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B" w:rsidRPr="009524AC" w:rsidRDefault="009524AC">
      <w:pPr>
        <w:ind w:firstLineChars="200" w:firstLine="480"/>
        <w:jc w:val="both"/>
        <w:rPr>
          <w:rFonts w:ascii="Arial" w:hAnsi="Arial" w:cs="Arial"/>
          <w:sz w:val="24"/>
          <w:szCs w:val="24"/>
          <w:lang w:val="uk-UA"/>
        </w:rPr>
      </w:pPr>
      <w:r w:rsidRPr="009524AC">
        <w:rPr>
          <w:rFonts w:ascii="Arial" w:hAnsi="Arial" w:cs="Arial"/>
          <w:noProof/>
          <w:sz w:val="24"/>
          <w:szCs w:val="24"/>
          <w:lang w:val="uk-UA" w:eastAsia="ru-RU"/>
        </w:rPr>
        <w:drawing>
          <wp:inline distT="0" distB="0" distL="114300" distR="114300">
            <wp:extent cx="5316220" cy="952500"/>
            <wp:effectExtent l="0" t="0" r="5080" b="0"/>
            <wp:docPr id="4" name="Изображение 4" descr="к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кро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B" w:rsidRPr="009524AC" w:rsidRDefault="00B8367B">
      <w:pPr>
        <w:ind w:firstLineChars="200" w:firstLine="480"/>
        <w:jc w:val="center"/>
        <w:rPr>
          <w:rFonts w:ascii="Arial" w:hAnsi="Arial" w:cs="Arial"/>
          <w:sz w:val="24"/>
          <w:szCs w:val="24"/>
          <w:lang w:val="uk-UA"/>
        </w:rPr>
      </w:pPr>
    </w:p>
    <w:p w:rsidR="00B8367B" w:rsidRPr="009524AC" w:rsidRDefault="009524AC">
      <w:pPr>
        <w:ind w:firstLineChars="200" w:firstLine="482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sz w:val="24"/>
          <w:szCs w:val="24"/>
          <w:lang w:val="uk-UA"/>
        </w:rPr>
        <w:t>Шановні колеги!</w:t>
      </w:r>
    </w:p>
    <w:p w:rsidR="00B8367B" w:rsidRPr="009524AC" w:rsidRDefault="009524AC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9524AC">
        <w:rPr>
          <w:rFonts w:ascii="Arial" w:hAnsi="Arial" w:cs="Arial"/>
          <w:sz w:val="24"/>
          <w:szCs w:val="24"/>
          <w:lang w:val="uk-UA"/>
        </w:rPr>
        <w:t xml:space="preserve">Університет економіки та права “КРОК” запрошує </w:t>
      </w:r>
    </w:p>
    <w:p w:rsidR="00B8367B" w:rsidRPr="009524AC" w:rsidRDefault="009524AC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524AC">
        <w:rPr>
          <w:rFonts w:ascii="Arial" w:hAnsi="Arial" w:cs="Arial"/>
          <w:sz w:val="24"/>
          <w:szCs w:val="24"/>
          <w:lang w:val="uk-UA"/>
        </w:rPr>
        <w:t>взяти участь у програмі підвищення кваліфікації</w:t>
      </w:r>
    </w:p>
    <w:p w:rsidR="00B8367B" w:rsidRPr="009524AC" w:rsidRDefault="00B8367B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4472C4" w:themeColor="accent5"/>
          <w:sz w:val="24"/>
          <w:szCs w:val="24"/>
          <w:lang w:val="uk-UA"/>
        </w:rPr>
      </w:pP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2"/>
        <w:jc w:val="center"/>
        <w:rPr>
          <w:rFonts w:ascii="Arial" w:hAnsi="Arial" w:cs="Arial"/>
          <w:b/>
          <w:bCs/>
          <w:color w:val="4472C4" w:themeColor="accent5"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color w:val="4472C4" w:themeColor="accent5"/>
          <w:sz w:val="24"/>
          <w:szCs w:val="24"/>
          <w:lang w:val="uk-UA"/>
        </w:rPr>
        <w:t>ПСИХОЛОГІЧНА</w:t>
      </w:r>
      <w:r w:rsidRPr="009524AC">
        <w:rPr>
          <w:rFonts w:ascii="Arial" w:hAnsi="Arial" w:cs="Arial"/>
          <w:b/>
          <w:bCs/>
          <w:color w:val="4472C4" w:themeColor="accent5"/>
          <w:sz w:val="24"/>
          <w:szCs w:val="24"/>
          <w:lang w:val="uk-UA"/>
        </w:rPr>
        <w:t xml:space="preserve"> ДОПОМОГА ВИКЛАДАЧАМ ТА ЗДОБУВАЧАМ 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2"/>
        <w:jc w:val="center"/>
        <w:rPr>
          <w:rFonts w:ascii="Arial" w:hAnsi="Arial" w:cs="Arial"/>
          <w:b/>
          <w:bCs/>
          <w:color w:val="4472C4" w:themeColor="accent5"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color w:val="4472C4" w:themeColor="accent5"/>
          <w:sz w:val="24"/>
          <w:szCs w:val="24"/>
          <w:lang w:val="uk-UA"/>
        </w:rPr>
        <w:t>ОСВІТИ В КОНФЛІКТАХ</w:t>
      </w:r>
    </w:p>
    <w:p w:rsidR="00B8367B" w:rsidRPr="009524AC" w:rsidRDefault="00B8367B">
      <w:pPr>
        <w:pStyle w:val="a6"/>
        <w:spacing w:before="0" w:beforeAutospacing="0" w:after="0" w:afterAutospacing="0"/>
        <w:ind w:firstLineChars="200" w:firstLine="482"/>
        <w:jc w:val="center"/>
        <w:rPr>
          <w:rFonts w:ascii="Arial" w:hAnsi="Arial" w:cs="Arial"/>
          <w:b/>
          <w:bCs/>
          <w:color w:val="4472C4" w:themeColor="accent5"/>
          <w:sz w:val="24"/>
          <w:szCs w:val="24"/>
          <w:lang w:val="uk-UA"/>
        </w:rPr>
      </w:pPr>
    </w:p>
    <w:p w:rsidR="00B8367B" w:rsidRPr="009524AC" w:rsidRDefault="00B8367B">
      <w:pPr>
        <w:pStyle w:val="a6"/>
        <w:spacing w:before="0" w:beforeAutospacing="0" w:after="0" w:afterAutospacing="0"/>
        <w:ind w:firstLineChars="200" w:firstLine="482"/>
        <w:jc w:val="center"/>
        <w:rPr>
          <w:rFonts w:ascii="Arial" w:hAnsi="Arial" w:cs="Arial"/>
          <w:b/>
          <w:bCs/>
          <w:color w:val="4472C4" w:themeColor="accent5"/>
          <w:sz w:val="24"/>
          <w:szCs w:val="24"/>
          <w:lang w:val="uk-UA"/>
        </w:rPr>
      </w:pP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</w:pPr>
      <w:r w:rsidRPr="009524AC"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>Конфлікти</w:t>
      </w:r>
      <w:r w:rsidRPr="009524AC"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>, нажаль,</w:t>
      </w:r>
      <w:r w:rsidRPr="009524AC"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 xml:space="preserve"> є невід’ємною частиною людськ</w:t>
      </w:r>
      <w:r w:rsidRPr="009524AC"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 xml:space="preserve">ого життя, особливо </w:t>
      </w:r>
      <w:r w:rsidRPr="009524AC"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>під час воєнного стану в нашій країні</w:t>
      </w:r>
      <w:r w:rsidRPr="009524AC"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>У</w:t>
      </w:r>
      <w:r w:rsidRPr="009524AC">
        <w:rPr>
          <w:rFonts w:ascii="Arial" w:eastAsia="Segoe UI Historic" w:hAnsi="Arial" w:cs="Arial"/>
          <w:color w:val="050505"/>
          <w:sz w:val="24"/>
          <w:szCs w:val="24"/>
          <w:shd w:val="clear" w:color="auto" w:fill="FFFFFF"/>
          <w:lang w:val="uk-UA"/>
        </w:rPr>
        <w:t xml:space="preserve"> будь-яких конфліктних ситуаціях</w:t>
      </w:r>
      <w:r w:rsidRPr="009524AC">
        <w:rPr>
          <w:rFonts w:ascii="Arial" w:hAnsi="Arial" w:cs="Arial"/>
          <w:sz w:val="24"/>
          <w:szCs w:val="24"/>
          <w:lang w:val="uk-UA"/>
        </w:rPr>
        <w:t xml:space="preserve"> психіка людини перебуває в постійному напруженні та стрес</w:t>
      </w:r>
      <w:r w:rsidRPr="009524AC">
        <w:rPr>
          <w:rFonts w:ascii="Arial" w:hAnsi="Arial" w:cs="Arial"/>
          <w:sz w:val="24"/>
          <w:szCs w:val="24"/>
          <w:lang w:val="uk-UA"/>
        </w:rPr>
        <w:t xml:space="preserve">і і тому відчувається необхідність в отриманні психологічної допомоги. </w:t>
      </w:r>
    </w:p>
    <w:p w:rsidR="00B8367B" w:rsidRPr="009524AC" w:rsidRDefault="009524AC">
      <w:pPr>
        <w:pStyle w:val="a6"/>
        <w:shd w:val="clear" w:color="auto" w:fill="FBFBFB"/>
        <w:spacing w:before="0" w:beforeAutospacing="0" w:after="0" w:afterAutospacing="0"/>
        <w:ind w:firstLineChars="200" w:firstLine="480"/>
        <w:jc w:val="both"/>
        <w:rPr>
          <w:rFonts w:ascii="Arial" w:eastAsia="sans-serif" w:hAnsi="Arial" w:cs="Arial"/>
          <w:color w:val="18191F"/>
          <w:sz w:val="24"/>
          <w:szCs w:val="24"/>
          <w:lang w:val="uk-UA"/>
        </w:rPr>
      </w:pP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Щоб впоратися зі стресом власноруч, та допомогти 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тим, 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хто поруч,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пережити ці непрості часи, дати раду неконтрольованим емоціям та допомогти психіці на шляху до 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відновлення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, буде корисним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мати навички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надання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базової психологічної допомоги.</w:t>
      </w:r>
    </w:p>
    <w:p w:rsidR="00B8367B" w:rsidRPr="009524AC" w:rsidRDefault="009524AC">
      <w:pPr>
        <w:pStyle w:val="a6"/>
        <w:shd w:val="clear" w:color="auto" w:fill="FBFBFB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Курс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зорієнтовано таким чином, щоб слухачі опанували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компетентності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з надання психологічної допомоги, які 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заснован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і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 xml:space="preserve"> на багаторічному досвіді роботи з людьми, які переживають кризові ситуації. Автори курсу підготували теоретичні основи та практичні поради для врегулювання різних гострих реакцій, які  може використати кожен.</w:t>
      </w:r>
      <w:r w:rsidRPr="009524AC">
        <w:rPr>
          <w:rFonts w:ascii="Arial" w:eastAsia="sans-serif" w:hAnsi="Arial" w:cs="Arial"/>
          <w:color w:val="18191F"/>
          <w:sz w:val="24"/>
          <w:szCs w:val="24"/>
          <w:shd w:val="clear" w:color="auto" w:fill="FBFBFB"/>
          <w:lang w:val="uk-UA"/>
        </w:rPr>
        <w:t> 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>Лектор: Зубченко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Владислав Владиславович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–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>ю</w:t>
      </w:r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>нгіанський</w:t>
      </w:r>
      <w:proofErr w:type="spellEnd"/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 xml:space="preserve"> консультант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, с</w:t>
      </w:r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>тарший виклада</w:t>
      </w:r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 xml:space="preserve">ч </w:t>
      </w:r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>кафедри психолог</w:t>
      </w:r>
      <w:r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>ії У</w:t>
      </w:r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 xml:space="preserve">ніверситету «КРОК» та Київського </w:t>
      </w:r>
      <w:proofErr w:type="spellStart"/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>юнгіанського</w:t>
      </w:r>
      <w:proofErr w:type="spellEnd"/>
      <w:r w:rsidRPr="009524AC">
        <w:rPr>
          <w:rFonts w:ascii="Arial" w:eastAsia="EmojiFont" w:hAnsi="Arial" w:cs="Arial"/>
          <w:color w:val="333333"/>
          <w:sz w:val="24"/>
          <w:szCs w:val="24"/>
          <w:shd w:val="clear" w:color="auto" w:fill="FFFFFF"/>
          <w:lang w:val="uk-UA"/>
        </w:rPr>
        <w:t xml:space="preserve"> інституту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>Форма підвищення кваліфікації: індивідуальна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Формат проведення: </w:t>
      </w:r>
      <w:proofErr w:type="spellStart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онлайн</w:t>
      </w:r>
      <w:proofErr w:type="spellEnd"/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(на платформі </w:t>
      </w:r>
      <w:proofErr w:type="spellStart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Teams</w:t>
      </w:r>
      <w:proofErr w:type="spellEnd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)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>Напрями підвищення кваліфікації: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- розвиток професійних </w:t>
      </w:r>
      <w:proofErr w:type="spellStart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компетентностей</w:t>
      </w:r>
      <w:proofErr w:type="spellEnd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розвиток </w:t>
      </w:r>
      <w:proofErr w:type="spellStart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медіаційних</w:t>
      </w:r>
      <w:proofErr w:type="spellEnd"/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та комунікативних </w:t>
      </w:r>
      <w:proofErr w:type="spellStart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компетентностей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B8367B" w:rsidRPr="009524AC" w:rsidRDefault="00B8367B">
      <w:pPr>
        <w:pStyle w:val="a6"/>
        <w:spacing w:before="0" w:beforeAutospacing="0" w:after="0" w:afterAutospacing="0"/>
        <w:ind w:firstLineChars="200" w:firstLine="482"/>
        <w:jc w:val="center"/>
        <w:rPr>
          <w:rFonts w:ascii="Arial" w:hAnsi="Arial" w:cs="Arial"/>
          <w:b/>
          <w:bCs/>
          <w:color w:val="0000FF"/>
          <w:sz w:val="24"/>
          <w:szCs w:val="24"/>
          <w:lang w:val="uk-UA"/>
        </w:rPr>
      </w:pP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2"/>
        <w:jc w:val="center"/>
        <w:rPr>
          <w:rFonts w:ascii="Arial" w:hAnsi="Arial" w:cs="Arial"/>
          <w:b/>
          <w:bCs/>
          <w:color w:val="0000FF"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color w:val="0000FF"/>
          <w:sz w:val="24"/>
          <w:szCs w:val="24"/>
          <w:lang w:val="uk-UA"/>
        </w:rPr>
        <w:t>ПРОГРАМА КУРСУ ПІДВИЩЕННЯ КВАЛІФІКАЦІЇ ВИКЛАДАЧІВ</w:t>
      </w:r>
    </w:p>
    <w:tbl>
      <w:tblPr>
        <w:tblStyle w:val="a7"/>
        <w:tblW w:w="0" w:type="auto"/>
        <w:tblLook w:val="04A0"/>
      </w:tblPr>
      <w:tblGrid>
        <w:gridCol w:w="1151"/>
        <w:gridCol w:w="4271"/>
        <w:gridCol w:w="4078"/>
      </w:tblGrid>
      <w:tr w:rsidR="00B8367B" w:rsidRPr="009524AC">
        <w:tc>
          <w:tcPr>
            <w:tcW w:w="1151" w:type="dxa"/>
          </w:tcPr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Дата</w:t>
            </w:r>
          </w:p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271" w:type="dxa"/>
          </w:tcPr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078" w:type="dxa"/>
          </w:tcPr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B8367B" w:rsidRPr="009524AC">
        <w:tc>
          <w:tcPr>
            <w:tcW w:w="1151" w:type="dxa"/>
          </w:tcPr>
          <w:p w:rsidR="00B8367B" w:rsidRPr="009524AC" w:rsidRDefault="00B8367B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>16.03.23</w:t>
            </w:r>
          </w:p>
          <w:p w:rsidR="00B8367B" w:rsidRPr="009524AC" w:rsidRDefault="00B8367B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4271" w:type="dxa"/>
          </w:tcPr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Види та причини конфліктів в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 колективах та групах. Особливості прояву та етапи конфлікту.</w:t>
            </w:r>
          </w:p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Поведінка в конфліктних ситуаціях. Інструменти запобігання та вирішення конфліктів</w:t>
            </w:r>
          </w:p>
        </w:tc>
        <w:tc>
          <w:tcPr>
            <w:tcW w:w="4078" w:type="dxa"/>
          </w:tcPr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Навички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виявлення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, попередження та вирішення конфліктів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B8367B" w:rsidRPr="009524AC" w:rsidRDefault="00B8367B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Навички надання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базової психологічної допомоги в конфліктних ситуаціях</w:t>
            </w:r>
          </w:p>
        </w:tc>
      </w:tr>
      <w:tr w:rsidR="00B8367B" w:rsidRPr="009524AC">
        <w:tc>
          <w:tcPr>
            <w:tcW w:w="1151" w:type="dxa"/>
          </w:tcPr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23.03.23</w:t>
            </w:r>
          </w:p>
          <w:p w:rsidR="00B8367B" w:rsidRPr="009524AC" w:rsidRDefault="00B8367B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4271" w:type="dxa"/>
          </w:tcPr>
          <w:p w:rsidR="00B8367B" w:rsidRPr="009524AC" w:rsidRDefault="009524AC">
            <w:pPr>
              <w:widowControl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>Культура</w:t>
            </w:r>
            <w:r w:rsidRPr="009524AC">
              <w:rPr>
                <w:rFonts w:ascii="Arial" w:hAnsi="Arial" w:cs="Arial"/>
                <w:sz w:val="24"/>
                <w:szCs w:val="24"/>
                <w:lang w:val="uk-UA"/>
              </w:rPr>
              <w:t xml:space="preserve"> спілкування в конфліктах.</w:t>
            </w:r>
          </w:p>
          <w:p w:rsidR="00B8367B" w:rsidRPr="009524AC" w:rsidRDefault="00B8367B">
            <w:pPr>
              <w:widowControl/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B8367B" w:rsidRPr="009524AC" w:rsidRDefault="009524AC">
            <w:pPr>
              <w:widowControl/>
              <w:rPr>
                <w:rFonts w:ascii="Arial" w:eastAsia="Helvetica" w:hAnsi="Arial" w:cs="Arial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524AC"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val="uk-UA"/>
              </w:rPr>
              <w:t>Медіація</w:t>
            </w:r>
            <w:r w:rsidRPr="009524AC"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val="uk-UA"/>
              </w:rPr>
              <w:t xml:space="preserve"> в освітній сфері</w:t>
            </w:r>
          </w:p>
        </w:tc>
        <w:tc>
          <w:tcPr>
            <w:tcW w:w="4078" w:type="dxa"/>
          </w:tcPr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Навички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синхронізації спілкування в умовах конфлікту</w:t>
            </w:r>
          </w:p>
          <w:p w:rsidR="00B8367B" w:rsidRPr="009524AC" w:rsidRDefault="009524AC">
            <w:pPr>
              <w:pStyle w:val="a6"/>
              <w:widowControl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Базові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навички медіації в сфері освіти</w:t>
            </w:r>
            <w:r w:rsidRPr="009524A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B8367B" w:rsidRPr="009524AC" w:rsidRDefault="00B8367B">
            <w:pPr>
              <w:pStyle w:val="a6"/>
              <w:widowControl/>
              <w:spacing w:before="0" w:beforeAutospacing="0" w:after="0" w:afterAutospacing="0"/>
              <w:rPr>
                <w:rFonts w:ascii="Arial" w:eastAsia="sans-serif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B8367B" w:rsidRPr="009524AC" w:rsidRDefault="00B8367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8367B" w:rsidRPr="009524AC" w:rsidRDefault="00B8367B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2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color w:val="0000FF"/>
          <w:sz w:val="24"/>
          <w:szCs w:val="24"/>
          <w:lang w:val="uk-UA"/>
        </w:rPr>
        <w:t>Початок занять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– 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з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14.00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, тривалість –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2 академічні години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2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color w:val="0000FF"/>
          <w:sz w:val="24"/>
          <w:szCs w:val="24"/>
          <w:lang w:val="uk-UA"/>
        </w:rPr>
        <w:t>Період навчання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–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з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16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березня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по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26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березня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202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3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року</w:t>
      </w: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2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color w:val="0000FF"/>
          <w:sz w:val="24"/>
          <w:szCs w:val="24"/>
          <w:lang w:val="uk-UA"/>
        </w:rPr>
        <w:t xml:space="preserve">Обсяг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–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2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кредит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и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ЄКТС (з урахуванням самостійної (</w:t>
      </w:r>
      <w:proofErr w:type="spellStart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поза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аудиторної</w:t>
      </w:r>
      <w:proofErr w:type="spellEnd"/>
      <w:r w:rsidRPr="009524AC">
        <w:rPr>
          <w:rFonts w:ascii="Arial" w:hAnsi="Arial" w:cs="Arial"/>
          <w:color w:val="000000"/>
          <w:sz w:val="24"/>
          <w:szCs w:val="24"/>
          <w:lang w:val="uk-UA"/>
        </w:rPr>
        <w:t>) роботи)</w:t>
      </w:r>
    </w:p>
    <w:p w:rsidR="00B8367B" w:rsidRPr="009524AC" w:rsidRDefault="009524AC">
      <w:pPr>
        <w:ind w:firstLineChars="200" w:firstLine="482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b/>
          <w:bCs/>
          <w:color w:val="0000FF"/>
          <w:sz w:val="24"/>
          <w:szCs w:val="24"/>
          <w:lang w:val="uk-UA"/>
        </w:rPr>
        <w:t>Документ про підвищення кваліфікації: Свідоцтво про підвищення кваліфікації</w:t>
      </w:r>
      <w:r w:rsidRPr="009524AC">
        <w:rPr>
          <w:rFonts w:ascii="Arial" w:eastAsia="Roboto" w:hAnsi="Arial" w:cs="Arial"/>
          <w:color w:val="333333"/>
          <w:sz w:val="24"/>
          <w:szCs w:val="24"/>
          <w:shd w:val="clear" w:color="auto" w:fill="FFFFFF"/>
          <w:lang w:val="uk-UA"/>
        </w:rPr>
        <w:t xml:space="preserve"> університету «</w:t>
      </w:r>
      <w:r w:rsidRPr="009524AC">
        <w:rPr>
          <w:rFonts w:ascii="Arial" w:eastAsia="Roboto" w:hAnsi="Arial" w:cs="Arial"/>
          <w:color w:val="333333"/>
          <w:sz w:val="24"/>
          <w:szCs w:val="24"/>
          <w:shd w:val="clear" w:color="auto" w:fill="FFFFFF"/>
          <w:lang w:val="uk-UA"/>
        </w:rPr>
        <w:t>КРОК</w:t>
      </w:r>
      <w:r w:rsidRPr="009524AC">
        <w:rPr>
          <w:rFonts w:ascii="Arial" w:eastAsia="Roboto" w:hAnsi="Arial" w:cs="Arial"/>
          <w:color w:val="333333"/>
          <w:sz w:val="24"/>
          <w:szCs w:val="24"/>
          <w:shd w:val="clear" w:color="auto" w:fill="FFFFFF"/>
          <w:lang w:val="uk-UA"/>
        </w:rPr>
        <w:t>», що відповідає вимогам Постанови Кабінету Міністрів України № 800 від 21.08.2019 р.</w:t>
      </w:r>
    </w:p>
    <w:p w:rsidR="00B8367B" w:rsidRPr="009524AC" w:rsidRDefault="00B8367B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8367B" w:rsidRPr="009524AC" w:rsidRDefault="009524AC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i/>
          <w:iCs/>
          <w:color w:val="0000FF"/>
          <w:sz w:val="24"/>
          <w:szCs w:val="24"/>
          <w:lang w:val="uk-UA"/>
        </w:rPr>
      </w:pP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>Вартість курсу:</w:t>
      </w: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ab/>
      </w: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ab/>
      </w: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ab/>
      </w: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ab/>
      </w: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ab/>
      </w: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ab/>
      </w:r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ab/>
        <w:t xml:space="preserve">380 </w:t>
      </w:r>
      <w:proofErr w:type="spellStart"/>
      <w:r w:rsidRPr="009524AC">
        <w:rPr>
          <w:rFonts w:ascii="Arial" w:hAnsi="Arial" w:cs="Arial"/>
          <w:i/>
          <w:iCs/>
          <w:color w:val="0000FF"/>
          <w:sz w:val="24"/>
          <w:szCs w:val="24"/>
          <w:lang w:val="uk-UA"/>
        </w:rPr>
        <w:t>грн</w:t>
      </w:r>
      <w:proofErr w:type="spellEnd"/>
    </w:p>
    <w:p w:rsidR="00B8367B" w:rsidRPr="009524AC" w:rsidRDefault="00B8367B">
      <w:pPr>
        <w:pStyle w:val="a6"/>
        <w:spacing w:before="0" w:beforeAutospacing="0" w:after="0" w:afterAutospacing="0" w:line="240" w:lineRule="exact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8367B" w:rsidRPr="009524AC" w:rsidRDefault="009524AC">
      <w:pPr>
        <w:pStyle w:val="a6"/>
        <w:spacing w:before="0" w:beforeAutospacing="0" w:after="0" w:afterAutospacing="0" w:line="240" w:lineRule="exact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>Сумісники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 університету “КРОК”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  <w:t>280 грн.</w:t>
      </w:r>
    </w:p>
    <w:p w:rsidR="00B8367B" w:rsidRPr="009524AC" w:rsidRDefault="00B8367B">
      <w:pPr>
        <w:pStyle w:val="a6"/>
        <w:spacing w:before="0" w:beforeAutospacing="0" w:after="0" w:afterAutospacing="0" w:line="240" w:lineRule="exact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8367B" w:rsidRPr="009524AC" w:rsidRDefault="009524AC">
      <w:pPr>
        <w:pStyle w:val="a6"/>
        <w:spacing w:before="0" w:beforeAutospacing="0" w:after="0" w:afterAutospacing="0" w:line="240" w:lineRule="exact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>Ш</w:t>
      </w:r>
      <w:bookmarkStart w:id="0" w:name="_GoBack"/>
      <w:bookmarkEnd w:id="0"/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татні науково-педагогічні працівники </w:t>
      </w:r>
    </w:p>
    <w:p w:rsidR="00B8367B" w:rsidRPr="009524AC" w:rsidRDefault="009524AC">
      <w:pPr>
        <w:pStyle w:val="a6"/>
        <w:spacing w:before="0" w:beforeAutospacing="0" w:after="0" w:afterAutospacing="0" w:line="240" w:lineRule="exact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524AC">
        <w:rPr>
          <w:rFonts w:ascii="Arial" w:hAnsi="Arial" w:cs="Arial"/>
          <w:color w:val="000000"/>
          <w:sz w:val="24"/>
          <w:szCs w:val="24"/>
          <w:lang w:val="uk-UA"/>
        </w:rPr>
        <w:t xml:space="preserve">Університету КРОК 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без</w:t>
      </w:r>
      <w:r w:rsidRPr="009524AC">
        <w:rPr>
          <w:rFonts w:ascii="Arial" w:hAnsi="Arial" w:cs="Arial"/>
          <w:color w:val="000000"/>
          <w:sz w:val="24"/>
          <w:szCs w:val="24"/>
          <w:lang w:val="uk-UA"/>
        </w:rPr>
        <w:t>оплатно</w:t>
      </w:r>
    </w:p>
    <w:p w:rsidR="00B8367B" w:rsidRPr="009524AC" w:rsidRDefault="00B8367B">
      <w:pPr>
        <w:pStyle w:val="a6"/>
        <w:spacing w:before="0" w:beforeAutospacing="0" w:after="0" w:afterAutospacing="0" w:line="240" w:lineRule="exact"/>
        <w:ind w:firstLineChars="200" w:firstLine="4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8367B" w:rsidRPr="009524AC" w:rsidRDefault="00B8367B">
      <w:pPr>
        <w:ind w:firstLineChars="200" w:firstLine="482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8367B" w:rsidRPr="009524AC" w:rsidRDefault="009524AC">
      <w:pPr>
        <w:ind w:firstLineChars="200" w:firstLine="482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Реєстрація до </w:t>
      </w:r>
      <w:r w:rsidRPr="009524AC">
        <w:rPr>
          <w:rFonts w:ascii="Arial" w:hAnsi="Arial" w:cs="Arial"/>
          <w:b/>
          <w:sz w:val="24"/>
          <w:szCs w:val="24"/>
          <w:lang w:val="uk-UA"/>
        </w:rPr>
        <w:t>15</w:t>
      </w: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 березня</w:t>
      </w: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 202</w:t>
      </w:r>
      <w:r w:rsidRPr="009524AC">
        <w:rPr>
          <w:rFonts w:ascii="Arial" w:hAnsi="Arial" w:cs="Arial"/>
          <w:b/>
          <w:sz w:val="24"/>
          <w:szCs w:val="24"/>
          <w:lang w:val="uk-UA"/>
        </w:rPr>
        <w:t>3</w:t>
      </w: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 року за</w:t>
      </w: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 посиланням:</w:t>
      </w: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 </w:t>
      </w:r>
      <w:hyperlink r:id="rId5" w:history="1">
        <w:r w:rsidRPr="009524AC">
          <w:rPr>
            <w:rStyle w:val="a4"/>
            <w:rFonts w:ascii="Arial" w:hAnsi="Arial"/>
            <w:b/>
            <w:sz w:val="24"/>
            <w:szCs w:val="24"/>
            <w:lang w:val="uk-UA"/>
          </w:rPr>
          <w:t>https://forms.gle/UnvDF1gVYFVBtA368</w:t>
        </w:r>
      </w:hyperlink>
    </w:p>
    <w:p w:rsidR="00B8367B" w:rsidRPr="009524AC" w:rsidRDefault="00B8367B">
      <w:pPr>
        <w:ind w:firstLineChars="200" w:firstLine="482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8367B" w:rsidRPr="009524AC" w:rsidRDefault="009524AC">
      <w:pPr>
        <w:ind w:firstLineChars="200" w:firstLine="482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524AC">
        <w:rPr>
          <w:rFonts w:ascii="Arial" w:hAnsi="Arial" w:cs="Arial"/>
          <w:b/>
          <w:sz w:val="24"/>
          <w:szCs w:val="24"/>
          <w:lang w:val="uk-UA"/>
        </w:rPr>
        <w:t>Контактн</w:t>
      </w:r>
      <w:r w:rsidRPr="009524AC">
        <w:rPr>
          <w:rFonts w:ascii="Arial" w:hAnsi="Arial" w:cs="Arial"/>
          <w:b/>
          <w:sz w:val="24"/>
          <w:szCs w:val="24"/>
          <w:lang w:val="uk-UA"/>
        </w:rPr>
        <w:t>а</w:t>
      </w: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 особ</w:t>
      </w:r>
      <w:r w:rsidRPr="009524AC">
        <w:rPr>
          <w:rFonts w:ascii="Arial" w:hAnsi="Arial" w:cs="Arial"/>
          <w:b/>
          <w:sz w:val="24"/>
          <w:szCs w:val="24"/>
          <w:lang w:val="uk-UA"/>
        </w:rPr>
        <w:t>а</w:t>
      </w:r>
      <w:r w:rsidRPr="009524AC">
        <w:rPr>
          <w:rFonts w:ascii="Arial" w:hAnsi="Arial" w:cs="Arial"/>
          <w:b/>
          <w:sz w:val="24"/>
          <w:szCs w:val="24"/>
          <w:lang w:val="uk-UA"/>
        </w:rPr>
        <w:t xml:space="preserve">: </w:t>
      </w:r>
    </w:p>
    <w:p w:rsidR="00B8367B" w:rsidRPr="009524AC" w:rsidRDefault="009524AC">
      <w:pPr>
        <w:ind w:firstLineChars="200" w:firstLine="480"/>
        <w:jc w:val="both"/>
        <w:rPr>
          <w:rFonts w:ascii="Arial" w:hAnsi="Arial" w:cs="Arial"/>
          <w:sz w:val="24"/>
          <w:szCs w:val="24"/>
          <w:lang w:val="uk-UA"/>
        </w:rPr>
      </w:pPr>
      <w:r w:rsidRPr="009524AC">
        <w:rPr>
          <w:rFonts w:ascii="Arial" w:hAnsi="Arial" w:cs="Arial"/>
          <w:sz w:val="24"/>
          <w:szCs w:val="24"/>
          <w:lang w:val="uk-UA"/>
        </w:rPr>
        <w:t>Держак Наталія Олександрівна</w:t>
      </w:r>
      <w:r w:rsidRPr="009524AC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9524AC">
        <w:rPr>
          <w:rFonts w:ascii="Arial" w:hAnsi="Arial" w:cs="Arial"/>
          <w:sz w:val="24"/>
          <w:szCs w:val="24"/>
          <w:lang w:val="uk-UA"/>
        </w:rPr>
        <w:t>к.е.н</w:t>
      </w:r>
      <w:proofErr w:type="spellEnd"/>
      <w:r w:rsidRPr="009524AC">
        <w:rPr>
          <w:rFonts w:ascii="Arial" w:hAnsi="Arial" w:cs="Arial"/>
          <w:sz w:val="24"/>
          <w:szCs w:val="24"/>
          <w:lang w:val="uk-UA"/>
        </w:rPr>
        <w:t>., доцент</w:t>
      </w:r>
      <w:r w:rsidRPr="009524A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8367B" w:rsidRPr="009524AC" w:rsidRDefault="009524AC">
      <w:pPr>
        <w:ind w:firstLineChars="200" w:firstLine="480"/>
        <w:jc w:val="both"/>
        <w:rPr>
          <w:rFonts w:ascii="Arial" w:hAnsi="Arial" w:cs="Arial"/>
          <w:sz w:val="24"/>
          <w:szCs w:val="24"/>
          <w:lang w:val="uk-UA"/>
        </w:rPr>
      </w:pPr>
      <w:r w:rsidRPr="009524AC">
        <w:rPr>
          <w:rFonts w:ascii="Arial" w:hAnsi="Arial" w:cs="Arial"/>
          <w:sz w:val="24"/>
          <w:szCs w:val="24"/>
          <w:lang w:val="uk-UA"/>
        </w:rPr>
        <w:t>e-</w:t>
      </w:r>
      <w:proofErr w:type="spellStart"/>
      <w:r w:rsidRPr="009524AC">
        <w:rPr>
          <w:rFonts w:ascii="Arial" w:hAnsi="Arial" w:cs="Arial"/>
          <w:sz w:val="24"/>
          <w:szCs w:val="24"/>
          <w:lang w:val="uk-UA"/>
        </w:rPr>
        <w:t>mail</w:t>
      </w:r>
      <w:proofErr w:type="spellEnd"/>
      <w:r w:rsidRPr="009524AC">
        <w:rPr>
          <w:rFonts w:ascii="Arial" w:hAnsi="Arial" w:cs="Arial"/>
          <w:sz w:val="24"/>
          <w:szCs w:val="24"/>
          <w:lang w:val="uk-UA"/>
        </w:rPr>
        <w:t xml:space="preserve">: </w:t>
      </w:r>
      <w:hyperlink r:id="rId6" w:history="1">
        <w:r w:rsidRPr="009524AC">
          <w:rPr>
            <w:rStyle w:val="a4"/>
            <w:rFonts w:ascii="Arial" w:hAnsi="Arial" w:cs="Arial"/>
            <w:sz w:val="24"/>
            <w:szCs w:val="24"/>
            <w:lang w:val="uk-UA"/>
          </w:rPr>
          <w:t>DerzhakNO@krok.edu.ua;</w:t>
        </w:r>
      </w:hyperlink>
      <w:r w:rsidRPr="009524A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524AC">
        <w:rPr>
          <w:rFonts w:ascii="Arial" w:hAnsi="Arial" w:cs="Arial"/>
          <w:sz w:val="24"/>
          <w:szCs w:val="24"/>
          <w:lang w:val="uk-UA"/>
        </w:rPr>
        <w:t>моб.тел.+</w:t>
      </w:r>
      <w:proofErr w:type="spellEnd"/>
      <w:r w:rsidRPr="009524AC">
        <w:rPr>
          <w:rFonts w:ascii="Arial" w:hAnsi="Arial" w:cs="Arial"/>
          <w:sz w:val="24"/>
          <w:szCs w:val="24"/>
          <w:lang w:val="uk-UA"/>
        </w:rPr>
        <w:t>(38) 0955471977</w:t>
      </w:r>
    </w:p>
    <w:p w:rsidR="00B8367B" w:rsidRPr="009524AC" w:rsidRDefault="00B8367B">
      <w:pPr>
        <w:pStyle w:val="a6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sz w:val="24"/>
          <w:szCs w:val="24"/>
          <w:lang w:val="uk-UA"/>
        </w:rPr>
      </w:pPr>
    </w:p>
    <w:p w:rsidR="00B8367B" w:rsidRPr="009524AC" w:rsidRDefault="00B8367B">
      <w:pPr>
        <w:ind w:firstLineChars="200" w:firstLine="480"/>
        <w:jc w:val="both"/>
        <w:rPr>
          <w:rFonts w:ascii="Arial" w:hAnsi="Arial" w:cs="Arial"/>
          <w:sz w:val="24"/>
          <w:szCs w:val="24"/>
          <w:lang w:val="uk-UA"/>
        </w:rPr>
      </w:pPr>
    </w:p>
    <w:sectPr w:rsidR="00B8367B" w:rsidRPr="009524AC" w:rsidSect="00B836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EmojiFon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07A0357"/>
    <w:rsid w:val="009524AC"/>
    <w:rsid w:val="00A043EE"/>
    <w:rsid w:val="00A07E9C"/>
    <w:rsid w:val="00B8367B"/>
    <w:rsid w:val="00C679E6"/>
    <w:rsid w:val="00CD69AB"/>
    <w:rsid w:val="0A1427C8"/>
    <w:rsid w:val="0C5755FE"/>
    <w:rsid w:val="0D977498"/>
    <w:rsid w:val="13132ED5"/>
    <w:rsid w:val="17D07A41"/>
    <w:rsid w:val="1AFA19F9"/>
    <w:rsid w:val="20AC715A"/>
    <w:rsid w:val="21A0593C"/>
    <w:rsid w:val="2227476D"/>
    <w:rsid w:val="27743A46"/>
    <w:rsid w:val="33E766BE"/>
    <w:rsid w:val="37F7707F"/>
    <w:rsid w:val="381A60F0"/>
    <w:rsid w:val="3B082754"/>
    <w:rsid w:val="3B2A7884"/>
    <w:rsid w:val="3BBC6CFA"/>
    <w:rsid w:val="3C195BDB"/>
    <w:rsid w:val="3E936333"/>
    <w:rsid w:val="42F928BB"/>
    <w:rsid w:val="48587AEA"/>
    <w:rsid w:val="4F212893"/>
    <w:rsid w:val="4FC54B67"/>
    <w:rsid w:val="5E422C68"/>
    <w:rsid w:val="5FC15B31"/>
    <w:rsid w:val="5FF14524"/>
    <w:rsid w:val="657F33FF"/>
    <w:rsid w:val="6B3639A4"/>
    <w:rsid w:val="6BF30A0F"/>
    <w:rsid w:val="6F6A51C6"/>
    <w:rsid w:val="707A0357"/>
    <w:rsid w:val="715563E3"/>
    <w:rsid w:val="78373AED"/>
    <w:rsid w:val="7D69441A"/>
    <w:rsid w:val="7DC47FB4"/>
    <w:rsid w:val="7FFD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7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B8367B"/>
    <w:rPr>
      <w:color w:val="800080"/>
      <w:u w:val="single"/>
    </w:rPr>
  </w:style>
  <w:style w:type="character" w:styleId="a4">
    <w:name w:val="Hyperlink"/>
    <w:uiPriority w:val="99"/>
    <w:qFormat/>
    <w:rsid w:val="00B8367B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B8367B"/>
    <w:rPr>
      <w:b/>
      <w:bCs/>
    </w:rPr>
  </w:style>
  <w:style w:type="paragraph" w:styleId="a6">
    <w:name w:val="Normal (Web)"/>
    <w:basedOn w:val="a"/>
    <w:uiPriority w:val="99"/>
    <w:qFormat/>
    <w:rsid w:val="00B8367B"/>
    <w:pPr>
      <w:spacing w:before="100" w:beforeAutospacing="1" w:after="100" w:afterAutospacing="1"/>
    </w:pPr>
    <w:rPr>
      <w:lang w:eastAsia="uk-UA"/>
    </w:rPr>
  </w:style>
  <w:style w:type="table" w:styleId="a7">
    <w:name w:val="Table Grid"/>
    <w:basedOn w:val="a1"/>
    <w:qFormat/>
    <w:rsid w:val="00B836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836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8367B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952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24A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zhakNO@krok.edu.ua;" TargetMode="External"/><Relationship Id="rId5" Type="http://schemas.openxmlformats.org/officeDocument/2006/relationships/hyperlink" Target="https://forms.gle/UnvDF1gVYFVBtA3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2023-03-07T14:56:00Z</dcterms:created>
  <dcterms:modified xsi:type="dcterms:W3CDTF">2023-03-07T14:56:00Z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BD4DE26F94914C26B7DF7E0076F3BB5C</vt:lpwstr>
  </property>
</Properties>
</file>